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FD4258" w14:textId="77777777" w:rsidR="00B030E4" w:rsidRPr="003D4D5C" w:rsidRDefault="00B030E4" w:rsidP="003D4D5C">
      <w:pPr>
        <w:jc w:val="center"/>
        <w:rPr>
          <w:b/>
        </w:rPr>
      </w:pPr>
      <w:r w:rsidRPr="003D4D5C">
        <w:rPr>
          <w:b/>
        </w:rPr>
        <w:t>Zpráva o stavu biostratigrafického a paleoekologického výzkumu osypového komplexu před vchodem jeskyně Býčí skála</w:t>
      </w:r>
    </w:p>
    <w:p w14:paraId="70E6F951" w14:textId="77777777" w:rsidR="00B030E4" w:rsidRDefault="00B030E4"/>
    <w:p w14:paraId="67F77FF9" w14:textId="77777777" w:rsidR="00B030E4" w:rsidRDefault="00B030E4"/>
    <w:p w14:paraId="1CF574DC" w14:textId="77777777" w:rsidR="00B030E4" w:rsidRDefault="00B030E4" w:rsidP="003D4D5C">
      <w:pPr>
        <w:jc w:val="both"/>
      </w:pPr>
      <w:r>
        <w:t>V návaznosti na předchozí jednání a souhlas Správy CHKO Moravský kras se sondážními pracemi</w:t>
      </w:r>
      <w:r w:rsidR="00BE1630">
        <w:t>,</w:t>
      </w:r>
      <w:r>
        <w:t xml:space="preserve"> byla </w:t>
      </w:r>
      <w:proofErr w:type="gramStart"/>
      <w:r>
        <w:t>v  letech</w:t>
      </w:r>
      <w:proofErr w:type="gramEnd"/>
      <w:r>
        <w:t xml:space="preserve">  2010, 2011 a 2012 postupně </w:t>
      </w:r>
      <w:r w:rsidR="00BE1630">
        <w:t xml:space="preserve">ve spolupráci se ZO 6-01 </w:t>
      </w:r>
      <w:r>
        <w:t xml:space="preserve">prohlubována sonda v mohutném osypovém tělese vyplňujícím postranní převis v sousedství vchodu jeskyně Býčí skála.  S ohledem </w:t>
      </w:r>
      <w:proofErr w:type="gramStart"/>
      <w:r>
        <w:t>na</w:t>
      </w:r>
      <w:proofErr w:type="gramEnd"/>
      <w:r>
        <w:t xml:space="preserve"> související technické komplikace (značná mocnost uloženin, nutnost pažení, časové možnosti apod.) probíhají práce poněkud pomaleji než původně plánováno. Nicméně, v průběhu uplynulých let bylo dosaženo nezanedbatelných výsledků jednoznačně vybízejících k dalšímu pokračování výzkumu. </w:t>
      </w:r>
    </w:p>
    <w:p w14:paraId="0F90EA00" w14:textId="77777777" w:rsidR="00B030E4" w:rsidRDefault="00B030E4"/>
    <w:p w14:paraId="456DBFD1" w14:textId="77777777" w:rsidR="002F702D" w:rsidRDefault="00B030E4" w:rsidP="003D4D5C">
      <w:pPr>
        <w:jc w:val="both"/>
      </w:pPr>
      <w:r>
        <w:t>Sonda, rozdělená na horní úsek (H) s čelní mocností 3,5 m a dolní úsek (D) s čelní mocností 4,5 m dokumentuje poměry sedimentárn</w:t>
      </w:r>
      <w:r w:rsidR="00756139">
        <w:t xml:space="preserve">ího tělesa do hloubky 8 m. V celém profilu jde o kompaktní souvrství sutí s hlinitou </w:t>
      </w:r>
      <w:proofErr w:type="gramStart"/>
      <w:r w:rsidR="00756139">
        <w:t xml:space="preserve">výplní </w:t>
      </w:r>
      <w:r>
        <w:t xml:space="preserve"> </w:t>
      </w:r>
      <w:r w:rsidR="002F702D">
        <w:t>vykazující</w:t>
      </w:r>
      <w:proofErr w:type="gramEnd"/>
      <w:r w:rsidR="002F702D">
        <w:t xml:space="preserve"> přinejmenší ve vnitřních sektorech obou úseků intaktní stavbu s dobře patrnou vrstevnatostí bez známek výraznějších postsedimentárních změn. Odhlédneme-li </w:t>
      </w:r>
      <w:proofErr w:type="gramStart"/>
      <w:r w:rsidR="002F702D">
        <w:t>od</w:t>
      </w:r>
      <w:proofErr w:type="gramEnd"/>
      <w:r w:rsidR="002F702D">
        <w:t xml:space="preserve"> nejvyšších poloh (0-2) </w:t>
      </w:r>
      <w:r w:rsidR="000E2914">
        <w:t xml:space="preserve">a povrchové redeposice, </w:t>
      </w:r>
      <w:r w:rsidR="002F702D">
        <w:t>tvoří dokumentovanou serii následující litogenetické jednotky</w:t>
      </w:r>
      <w:r w:rsidR="000E2914">
        <w:t xml:space="preserve"> (srv. Obr. 1)</w:t>
      </w:r>
      <w:r w:rsidR="002F702D">
        <w:t xml:space="preserve">: </w:t>
      </w:r>
    </w:p>
    <w:p w14:paraId="1E648926" w14:textId="77777777" w:rsidR="002F702D" w:rsidRDefault="002F702D" w:rsidP="003D4D5C">
      <w:pPr>
        <w:ind w:firstLine="720"/>
      </w:pPr>
      <w:proofErr w:type="gramStart"/>
      <w:r>
        <w:t>poloha</w:t>
      </w:r>
      <w:proofErr w:type="gramEnd"/>
      <w:r>
        <w:t xml:space="preserve"> 3: souvrství drobnozrných sutí bez hlinité výplně (s výjimkou 3b) s četnými kosterními pozůstatky, zejm. </w:t>
      </w:r>
      <w:proofErr w:type="gramStart"/>
      <w:r>
        <w:t>netopýrů</w:t>
      </w:r>
      <w:proofErr w:type="gramEnd"/>
      <w:r>
        <w:t xml:space="preserve"> (Pipistrellus pipistrellus, Nyctalus noctula atd.),</w:t>
      </w:r>
    </w:p>
    <w:p w14:paraId="11EE3094" w14:textId="77777777" w:rsidR="002F702D" w:rsidRDefault="002F702D" w:rsidP="003D4D5C">
      <w:pPr>
        <w:ind w:firstLine="720"/>
      </w:pPr>
      <w:proofErr w:type="gramStart"/>
      <w:r>
        <w:t>poloha</w:t>
      </w:r>
      <w:proofErr w:type="gramEnd"/>
      <w:r>
        <w:t xml:space="preserve"> 4: kompaktní okrově šedohnědá hlína s četnou drobnozrnou sutí (prům. 2 cm) a uhlíky</w:t>
      </w:r>
    </w:p>
    <w:p w14:paraId="79CA52F6" w14:textId="77777777" w:rsidR="002F702D" w:rsidRDefault="002F702D" w:rsidP="003D4D5C">
      <w:pPr>
        <w:ind w:firstLine="720"/>
      </w:pPr>
      <w:proofErr w:type="gramStart"/>
      <w:r>
        <w:t>poloha</w:t>
      </w:r>
      <w:proofErr w:type="gramEnd"/>
      <w:r>
        <w:t xml:space="preserve"> 5: nápadný horizont hrubozrné takřka voln</w:t>
      </w:r>
      <w:r w:rsidR="00312CC2">
        <w:t>é suti  (prům 5 cm) s většími bloky, se sintrovými povlaky a pisolity</w:t>
      </w:r>
    </w:p>
    <w:p w14:paraId="61DDA638" w14:textId="77777777" w:rsidR="00312CC2" w:rsidRDefault="00312CC2" w:rsidP="003D4D5C">
      <w:pPr>
        <w:ind w:firstLine="720"/>
      </w:pPr>
      <w:proofErr w:type="gramStart"/>
      <w:r>
        <w:t>poloha</w:t>
      </w:r>
      <w:proofErr w:type="gramEnd"/>
      <w:r>
        <w:t xml:space="preserve"> 6: souvrství s výraznějším podílem drobnější suti a tmavší sytě hnědou lepivou jemnozemí, směrem k basi podíl jemnozemně plynule klessá (vrstvy  6b, 6c)</w:t>
      </w:r>
    </w:p>
    <w:p w14:paraId="0F3EA01E" w14:textId="77777777" w:rsidR="00312CC2" w:rsidRDefault="00312CC2" w:rsidP="003D4D5C">
      <w:pPr>
        <w:ind w:firstLine="720"/>
      </w:pPr>
      <w:proofErr w:type="gramStart"/>
      <w:r>
        <w:t>poloha</w:t>
      </w:r>
      <w:proofErr w:type="gramEnd"/>
      <w:r>
        <w:t xml:space="preserve"> 7: basální komplex šedohnědých hlin drobtovité odlučnosti bez štěrčíku, kompaktně vyplňující prostory balvanité suti (spodní úsek 7b se šedším odstínem a vyšším podílem hrubší drti (do 10 cm)</w:t>
      </w:r>
    </w:p>
    <w:p w14:paraId="70915658" w14:textId="77777777" w:rsidR="00312CC2" w:rsidRDefault="00312CC2" w:rsidP="003D4D5C">
      <w:pPr>
        <w:ind w:firstLine="720"/>
      </w:pPr>
      <w:proofErr w:type="gramStart"/>
      <w:r>
        <w:t>poloha</w:t>
      </w:r>
      <w:proofErr w:type="gramEnd"/>
      <w:r>
        <w:t xml:space="preserve"> 8: šedookrová jílovitá zemina se zřetelným podílem sprašového koluvia, na basi světlejší s jasnými sprašovými charakteristikami</w:t>
      </w:r>
    </w:p>
    <w:p w14:paraId="12AA57B2" w14:textId="77777777" w:rsidR="00312CC2" w:rsidRDefault="00312CC2"/>
    <w:p w14:paraId="2BF30688" w14:textId="63C95E7A" w:rsidR="00312CC2" w:rsidRDefault="00312CC2" w:rsidP="003D4D5C">
      <w:pPr>
        <w:jc w:val="both"/>
      </w:pPr>
      <w:proofErr w:type="gramStart"/>
      <w:r>
        <w:t xml:space="preserve">Ze všech poloh byly v jednotlivých letech odebrány objemné vzorky (s celkovou hmotností ca </w:t>
      </w:r>
      <w:r w:rsidR="00193798">
        <w:t>7</w:t>
      </w:r>
      <w:r w:rsidR="00E80333">
        <w:t xml:space="preserve"> </w:t>
      </w:r>
      <w:bookmarkStart w:id="0" w:name="_GoBack"/>
      <w:bookmarkEnd w:id="0"/>
      <w:r>
        <w:t>00 kg), vyplaveny a připraveny k paleontologickému zpracování.</w:t>
      </w:r>
      <w:proofErr w:type="gramEnd"/>
      <w:r>
        <w:t xml:space="preserve"> </w:t>
      </w:r>
      <w:proofErr w:type="gramStart"/>
      <w:r>
        <w:t xml:space="preserve">V současnosti je více než polovina tohoto materiálu zpracována </w:t>
      </w:r>
      <w:r w:rsidR="003D4D5C">
        <w:t xml:space="preserve">a determinačně zhodnocena, další práce (zejm. </w:t>
      </w:r>
      <w:r w:rsidR="00BE1630">
        <w:t xml:space="preserve">časově </w:t>
      </w:r>
      <w:r w:rsidR="000E2914">
        <w:t xml:space="preserve">mimořádně náročná </w:t>
      </w:r>
      <w:r w:rsidR="003D4D5C">
        <w:t>extrakce fosilií z vyplavového residua) pokračují.</w:t>
      </w:r>
      <w:proofErr w:type="gramEnd"/>
    </w:p>
    <w:p w14:paraId="254E5218" w14:textId="7D26E016" w:rsidR="003D4D5C" w:rsidRDefault="00193798" w:rsidP="00A463BC">
      <w:pPr>
        <w:jc w:val="both"/>
      </w:pPr>
      <w:proofErr w:type="gramStart"/>
      <w:r>
        <w:t>Dosavadní v</w:t>
      </w:r>
      <w:r w:rsidR="003D4D5C">
        <w:t xml:space="preserve">ýsledky determinace (MNI) jsou v </w:t>
      </w:r>
      <w:r w:rsidR="00CB1C55">
        <w:t>Příloze</w:t>
      </w:r>
      <w:r w:rsidR="003D4D5C">
        <w:t xml:space="preserve"> 1.</w:t>
      </w:r>
      <w:proofErr w:type="gramEnd"/>
      <w:r w:rsidR="000E2914">
        <w:t xml:space="preserve"> Proti očekávání nebyl zastižen standardní průběh holocenní faunogenese (alternace glaciálních elementů lesními a teplomilnými formami ve starším holocenu, reexpanse prvků otevřené krajiny s neolitickým odlesněním atd.) – všechny polohy poskytly vzorky společenstev s velmi podobnými strukturními charakteristikami: (1) velmi vy</w:t>
      </w:r>
      <w:r w:rsidR="00924D72">
        <w:t>soká diversita, (2) převažující</w:t>
      </w:r>
      <w:r w:rsidR="000E2914">
        <w:t xml:space="preserve"> podíl prvků otevřené krajiny včetně vůdčí formy glaciálních společ</w:t>
      </w:r>
      <w:r w:rsidR="00924D72">
        <w:t>e</w:t>
      </w:r>
      <w:r w:rsidR="000E2914">
        <w:t>nstev -</w:t>
      </w:r>
      <w:r w:rsidR="000E2914" w:rsidRPr="000E2914">
        <w:rPr>
          <w:i/>
        </w:rPr>
        <w:t>Microtus gregalis</w:t>
      </w:r>
      <w:r w:rsidR="000E2914">
        <w:t xml:space="preserve">, který je však zastoupen menším podílem než </w:t>
      </w:r>
      <w:r w:rsidR="000E2914" w:rsidRPr="000E2914">
        <w:rPr>
          <w:i/>
        </w:rPr>
        <w:t>Microtus arvalis</w:t>
      </w:r>
      <w:r w:rsidR="000E2914">
        <w:t xml:space="preserve"> či </w:t>
      </w:r>
      <w:r w:rsidR="000E2914" w:rsidRPr="000E2914">
        <w:rPr>
          <w:i/>
        </w:rPr>
        <w:t>Microtus agrestis</w:t>
      </w:r>
      <w:r w:rsidR="000E2914">
        <w:t xml:space="preserve">, </w:t>
      </w:r>
      <w:r w:rsidR="00924D72">
        <w:t>a náročných prvků glaciálních společenstev (</w:t>
      </w:r>
      <w:r w:rsidR="00924D72" w:rsidRPr="00924D72">
        <w:rPr>
          <w:i/>
        </w:rPr>
        <w:t>Chionomys nivalis, Ochotona</w:t>
      </w:r>
      <w:r w:rsidR="00924D72">
        <w:t xml:space="preserve">), </w:t>
      </w:r>
      <w:r w:rsidR="000E2914">
        <w:t xml:space="preserve">(3) nezanedbatelný podíl lesních prvků (srv. </w:t>
      </w:r>
      <w:r w:rsidR="000E2914" w:rsidRPr="000E2914">
        <w:rPr>
          <w:i/>
        </w:rPr>
        <w:t>Clethrionomys glareolus</w:t>
      </w:r>
      <w:r w:rsidR="000E2914">
        <w:t>) včetně (4) apochorních holocenních elementů (</w:t>
      </w:r>
      <w:r w:rsidR="000E2914" w:rsidRPr="000E2914">
        <w:rPr>
          <w:i/>
        </w:rPr>
        <w:t>Apodemus flavicollis, Muscardinus avellanarius</w:t>
      </w:r>
      <w:r w:rsidR="00924D72">
        <w:rPr>
          <w:i/>
        </w:rPr>
        <w:t xml:space="preserve">, </w:t>
      </w:r>
      <w:r w:rsidR="00924D72">
        <w:rPr>
          <w:i/>
        </w:rPr>
        <w:lastRenderedPageBreak/>
        <w:t xml:space="preserve">Crocidura </w:t>
      </w:r>
      <w:r w:rsidR="00924D72" w:rsidRPr="00924D72">
        <w:t>spp</w:t>
      </w:r>
      <w:r w:rsidR="00924D72">
        <w:rPr>
          <w:i/>
        </w:rPr>
        <w:t>.</w:t>
      </w:r>
      <w:r w:rsidR="000E2914">
        <w:t xml:space="preserve">) dosud však přítomných pouze ve velmi nízkém zastoupení, (5) </w:t>
      </w:r>
      <w:r w:rsidR="00924D72">
        <w:t xml:space="preserve">přítomnost regionálně vymřelých forem vysoce charakteristických pro přechodový úsek glaciál / holocen: </w:t>
      </w:r>
      <w:r w:rsidR="00924D72" w:rsidRPr="00924D72">
        <w:rPr>
          <w:i/>
        </w:rPr>
        <w:t>Microtus oeconomus</w:t>
      </w:r>
      <w:proofErr w:type="gramStart"/>
      <w:r w:rsidR="00924D72">
        <w:t>, ,</w:t>
      </w:r>
      <w:proofErr w:type="gramEnd"/>
      <w:r w:rsidR="00924D72">
        <w:t xml:space="preserve"> </w:t>
      </w:r>
      <w:r w:rsidR="00924D72" w:rsidRPr="00924D72">
        <w:rPr>
          <w:i/>
        </w:rPr>
        <w:t>Sicista</w:t>
      </w:r>
      <w:r w:rsidR="00924D72">
        <w:t xml:space="preserve"> cf. </w:t>
      </w:r>
      <w:r w:rsidR="00924D72" w:rsidRPr="00924D72">
        <w:rPr>
          <w:i/>
        </w:rPr>
        <w:t>betulina, Apodemus uralensis, Crocidura leucodon</w:t>
      </w:r>
      <w:r w:rsidR="00924D72">
        <w:t xml:space="preserve"> či </w:t>
      </w:r>
      <w:r w:rsidR="000E2914" w:rsidRPr="000E2914">
        <w:t xml:space="preserve"> </w:t>
      </w:r>
      <w:r w:rsidR="00924D72" w:rsidRPr="00924D72">
        <w:rPr>
          <w:i/>
        </w:rPr>
        <w:t>Microtus agrestis</w:t>
      </w:r>
      <w:r w:rsidR="00924D72">
        <w:rPr>
          <w:i/>
        </w:rPr>
        <w:t xml:space="preserve">, </w:t>
      </w:r>
      <w:r w:rsidR="00924D72">
        <w:t>který ve většině společenstev vystupuje co dominantní prvek. (6) Jeho dominance naznačuje výrazný podíl otevřených stanovišť s výraznou povrchovou vlhkostí a bohatým bylinným podrostem – podobno</w:t>
      </w:r>
      <w:r w:rsidR="00373845">
        <w:t>u představu naznačují i relativ</w:t>
      </w:r>
      <w:r w:rsidR="00924D72">
        <w:t xml:space="preserve">ně vysoký podíl </w:t>
      </w:r>
      <w:r w:rsidR="00924D72" w:rsidRPr="00924D72">
        <w:rPr>
          <w:i/>
        </w:rPr>
        <w:t>Arvicola terrestris</w:t>
      </w:r>
      <w:r w:rsidR="00924D72">
        <w:t xml:space="preserve"> a </w:t>
      </w:r>
      <w:r w:rsidR="00924D72" w:rsidRPr="00924D72">
        <w:rPr>
          <w:i/>
        </w:rPr>
        <w:t>Talpa europaea</w:t>
      </w:r>
      <w:r w:rsidR="00924D72">
        <w:t xml:space="preserve"> a zejména pak rejsků, včetně </w:t>
      </w:r>
      <w:r w:rsidR="00924D72" w:rsidRPr="00924D72">
        <w:rPr>
          <w:i/>
        </w:rPr>
        <w:t>Neomys anomalus</w:t>
      </w:r>
      <w:r w:rsidR="00373845">
        <w:t>. (7) Pře</w:t>
      </w:r>
      <w:r w:rsidR="00924D72">
        <w:t>s rámco</w:t>
      </w:r>
      <w:r w:rsidR="00373845">
        <w:t>vou homogenitu jednotlivých spo</w:t>
      </w:r>
      <w:r w:rsidR="00924D72">
        <w:t>lečenstvech v t</w:t>
      </w:r>
      <w:r w:rsidR="00373845">
        <w:t>ěchto charakteristikách je ve v</w:t>
      </w:r>
      <w:r w:rsidR="00924D72">
        <w:t>rstevném sledu dobře doložen plynulý posun v podílu lesních prvků a postupné mizení elementů glaciálních resp. typicky staroholocenních</w:t>
      </w:r>
      <w:r w:rsidR="00373845">
        <w:t xml:space="preserve">, přičemž faunistické indicie sekundárních kontaminací, masivní redeposice apod. </w:t>
      </w:r>
      <w:proofErr w:type="gramStart"/>
      <w:r w:rsidR="00373845">
        <w:t>zde</w:t>
      </w:r>
      <w:proofErr w:type="gramEnd"/>
      <w:r w:rsidR="00373845">
        <w:t xml:space="preserve"> chybí, serie se zdá být intaktní, i když zastižený faunový vývoj je v porovnání s poměry ve většině podobných serií (včetně lokalit Zazděná, Srnčí, Malý Lesík, Holštejnská, Verunčina, Ventarola, Němcova, Barová) velmi neobvyklý. Jeho specifika však do značné míry vysvětlují výsledky radiokarbonového AMS datování (srv. Obr. 1):  v souladu s fosilním záznamem dokládá, že takřka celé mohutné sedimentární těleso</w:t>
      </w:r>
      <w:r w:rsidR="00CB1C55">
        <w:t>,</w:t>
      </w:r>
      <w:r w:rsidR="00373845">
        <w:t xml:space="preserve"> vyplňující obrovský prostor zkoumaného převisu</w:t>
      </w:r>
      <w:r w:rsidR="00CB1C55">
        <w:t>,</w:t>
      </w:r>
      <w:r w:rsidR="00373845">
        <w:t xml:space="preserve"> vzniklo v průběh</w:t>
      </w:r>
      <w:r w:rsidR="00A463BC">
        <w:t>u nec</w:t>
      </w:r>
      <w:r w:rsidR="004142A9">
        <w:t>e</w:t>
      </w:r>
      <w:r w:rsidR="00A463BC">
        <w:t xml:space="preserve">lých dvou tisíců let </w:t>
      </w:r>
      <w:proofErr w:type="gramStart"/>
      <w:r w:rsidR="00A463BC">
        <w:t>na</w:t>
      </w:r>
      <w:proofErr w:type="gramEnd"/>
      <w:r w:rsidR="00A463BC">
        <w:t xml:space="preserve"> po</w:t>
      </w:r>
      <w:r w:rsidR="00373845">
        <w:t xml:space="preserve">čátku holocenu. </w:t>
      </w:r>
    </w:p>
    <w:p w14:paraId="48B02F85" w14:textId="77777777" w:rsidR="0061735E" w:rsidRDefault="0061735E" w:rsidP="00A463BC">
      <w:pPr>
        <w:jc w:val="both"/>
      </w:pPr>
    </w:p>
    <w:p w14:paraId="2A1BE220" w14:textId="77777777" w:rsidR="00A463BC" w:rsidRDefault="00A463BC" w:rsidP="00A463BC">
      <w:pPr>
        <w:jc w:val="both"/>
      </w:pPr>
      <w:r>
        <w:t>Uvedené závěry naznačují následující:</w:t>
      </w:r>
    </w:p>
    <w:p w14:paraId="0ABEB32E" w14:textId="1DC7E0A9" w:rsidR="00A463BC" w:rsidRDefault="00A463BC" w:rsidP="00A463BC">
      <w:pPr>
        <w:jc w:val="both"/>
      </w:pPr>
      <w:r>
        <w:t xml:space="preserve">Přísun materiálu ze zdrojového svahu </w:t>
      </w:r>
      <w:proofErr w:type="gramStart"/>
      <w:r>
        <w:t>nad</w:t>
      </w:r>
      <w:proofErr w:type="gramEnd"/>
      <w:r>
        <w:t xml:space="preserve"> lokalitou byl zastaven při vytvoření zapojeného lesa – s ohledem na exposici a specifika dotyčné lokality zde nikdy nedošlo k úplnému odlesnění a s výjimkou nejmladších úseků ani k masivnějším erozně-deposičním událostem. </w:t>
      </w:r>
      <w:r w:rsidR="0061735E">
        <w:t>Díky tomu se zde v int</w:t>
      </w:r>
      <w:r>
        <w:t xml:space="preserve">aktním vývoji </w:t>
      </w:r>
      <w:r w:rsidR="0061735E">
        <w:t xml:space="preserve">s </w:t>
      </w:r>
      <w:r>
        <w:t xml:space="preserve">mimořádným rozlišením (2 tis. let na 7 m </w:t>
      </w:r>
      <w:proofErr w:type="gramStart"/>
      <w:r>
        <w:t>profilu !</w:t>
      </w:r>
      <w:proofErr w:type="gramEnd"/>
      <w:r>
        <w:t xml:space="preserve">) </w:t>
      </w:r>
      <w:r w:rsidR="0061735E">
        <w:t>zachoval doklad</w:t>
      </w:r>
      <w:r>
        <w:t xml:space="preserve"> vývoj</w:t>
      </w:r>
      <w:r w:rsidR="0061735E">
        <w:t>e</w:t>
      </w:r>
      <w:r>
        <w:t xml:space="preserve"> kritického úseku počátku holocenu. V</w:t>
      </w:r>
      <w:r w:rsidR="0061735E">
        <w:t xml:space="preserve">e facii krasových uloženin </w:t>
      </w:r>
      <w:r>
        <w:t>lokalita podobných charakteristik, otevírající možnost velmi podrobné analýzy přestavby společenstev</w:t>
      </w:r>
      <w:r w:rsidR="00CB1C55">
        <w:t>, fenotypových posunů či</w:t>
      </w:r>
      <w:r>
        <w:t xml:space="preserve"> </w:t>
      </w:r>
      <w:r w:rsidR="00CB1C55">
        <w:t>vývoje</w:t>
      </w:r>
      <w:r>
        <w:t xml:space="preserve"> li</w:t>
      </w:r>
      <w:r w:rsidR="0061735E">
        <w:t xml:space="preserve">togenetické a zvětrávací dynamiky karbonatických sutí </w:t>
      </w:r>
      <w:r>
        <w:t>(s rozlišením na stovky let!)</w:t>
      </w:r>
      <w:proofErr w:type="gramStart"/>
      <w:r w:rsidR="0061735E">
        <w:t>,</w:t>
      </w:r>
      <w:r>
        <w:t xml:space="preserve">  není</w:t>
      </w:r>
      <w:proofErr w:type="gramEnd"/>
      <w:r>
        <w:t xml:space="preserve"> v evropském měřítku k disposici. </w:t>
      </w:r>
      <w:proofErr w:type="gramStart"/>
      <w:r>
        <w:t>Stručně řečeno, jde o naprosto výjimečnou lokalitu, s mimořádným vědeckým potenciálem, jejímuž dalšímu výzkumu bude třeba věnovat soustředěnou pozornost.</w:t>
      </w:r>
      <w:proofErr w:type="gramEnd"/>
      <w:r>
        <w:t xml:space="preserve">  </w:t>
      </w:r>
      <w:r w:rsidR="0061735E">
        <w:t xml:space="preserve">Bezprostředním úkolem nastávající etapy je tak (a) opakovaný odběr velkoobjemových vzorků </w:t>
      </w:r>
      <w:proofErr w:type="gramStart"/>
      <w:r w:rsidR="0061735E">
        <w:t>na</w:t>
      </w:r>
      <w:proofErr w:type="gramEnd"/>
      <w:r w:rsidR="0061735E">
        <w:t xml:space="preserve"> paleo</w:t>
      </w:r>
      <w:r w:rsidR="00CB1C55">
        <w:t>n</w:t>
      </w:r>
      <w:r w:rsidR="0061735E">
        <w:t xml:space="preserve">tologické a sedimentologické zpracování, (b) technické zabezpečení dalšího postupu prací – rozšíření a prohloubení sondy. </w:t>
      </w:r>
      <w:r>
        <w:t xml:space="preserve"> </w:t>
      </w:r>
    </w:p>
    <w:p w14:paraId="50EC9F1C" w14:textId="77777777" w:rsidR="00924D72" w:rsidRDefault="00924D72" w:rsidP="00A463BC">
      <w:pPr>
        <w:jc w:val="both"/>
      </w:pPr>
    </w:p>
    <w:p w14:paraId="20A0E63E" w14:textId="77777777" w:rsidR="00924D72" w:rsidRDefault="00A463BC" w:rsidP="00A463BC">
      <w:pPr>
        <w:jc w:val="both"/>
      </w:pPr>
      <w:r>
        <w:t>Správu CHKO Moravský Kras a spolupracující instituce prosíme tedy o laskavé zohlednění těchto skutečností a podoporu dalších prací.</w:t>
      </w:r>
    </w:p>
    <w:p w14:paraId="57AD8FAB" w14:textId="77777777" w:rsidR="00A463BC" w:rsidRDefault="00A463BC"/>
    <w:p w14:paraId="386D8756" w14:textId="77777777" w:rsidR="0061735E" w:rsidRDefault="0061735E"/>
    <w:p w14:paraId="5CEDBD84" w14:textId="77777777" w:rsidR="0061735E" w:rsidRDefault="0061735E"/>
    <w:p w14:paraId="278C518A" w14:textId="77777777" w:rsidR="00A463BC" w:rsidRDefault="00A463BC" w:rsidP="00A463BC">
      <w:pPr>
        <w:jc w:val="center"/>
      </w:pPr>
      <w:r>
        <w:t>Za řešitelský kolektiv:</w:t>
      </w:r>
    </w:p>
    <w:p w14:paraId="4D20D3C7" w14:textId="77777777" w:rsidR="00A463BC" w:rsidRDefault="00A463BC" w:rsidP="00A463BC">
      <w:pPr>
        <w:jc w:val="center"/>
      </w:pPr>
    </w:p>
    <w:p w14:paraId="7F695F6B" w14:textId="77777777" w:rsidR="00A463BC" w:rsidRDefault="00A463BC" w:rsidP="00A463BC">
      <w:pPr>
        <w:jc w:val="center"/>
      </w:pPr>
      <w:r>
        <w:t>Prof. RNDr. Ivan Horáček CSc.,</w:t>
      </w:r>
    </w:p>
    <w:p w14:paraId="087E7BD1" w14:textId="77777777" w:rsidR="00A463BC" w:rsidRDefault="00A463BC" w:rsidP="00A463BC">
      <w:pPr>
        <w:jc w:val="center"/>
      </w:pPr>
      <w:proofErr w:type="gramStart"/>
      <w:r>
        <w:t>katedra</w:t>
      </w:r>
      <w:proofErr w:type="gramEnd"/>
      <w:r>
        <w:t xml:space="preserve"> zoologie PřF UK</w:t>
      </w:r>
    </w:p>
    <w:p w14:paraId="7760C2C9" w14:textId="77777777" w:rsidR="00A463BC" w:rsidRDefault="00A463BC" w:rsidP="00A463BC">
      <w:pPr>
        <w:jc w:val="center"/>
      </w:pPr>
      <w:r>
        <w:t>Viničná 7</w:t>
      </w:r>
    </w:p>
    <w:p w14:paraId="561D8C42" w14:textId="77777777" w:rsidR="00A463BC" w:rsidRDefault="00A463BC" w:rsidP="00A463BC">
      <w:pPr>
        <w:jc w:val="center"/>
      </w:pPr>
      <w:r>
        <w:t>128 44 Praha 2</w:t>
      </w:r>
    </w:p>
    <w:p w14:paraId="142227D2" w14:textId="77777777" w:rsidR="002202E7" w:rsidRDefault="002202E7" w:rsidP="00A463BC">
      <w:pPr>
        <w:jc w:val="center"/>
      </w:pPr>
    </w:p>
    <w:p w14:paraId="7D5E5377" w14:textId="77777777" w:rsidR="002202E7" w:rsidRDefault="002202E7" w:rsidP="00A463BC">
      <w:pPr>
        <w:jc w:val="center"/>
      </w:pPr>
    </w:p>
    <w:p w14:paraId="26B4F491" w14:textId="77777777" w:rsidR="002202E7" w:rsidRDefault="002202E7" w:rsidP="00A463BC">
      <w:pPr>
        <w:jc w:val="center"/>
      </w:pPr>
    </w:p>
    <w:p w14:paraId="07172DBB" w14:textId="4677474F" w:rsidR="002202E7" w:rsidRDefault="004142A9" w:rsidP="00A463BC">
      <w:pPr>
        <w:jc w:val="center"/>
      </w:pPr>
      <w:r>
        <w:t>Příloha:</w:t>
      </w:r>
    </w:p>
    <w:p w14:paraId="770C48AB" w14:textId="77777777" w:rsidR="004142A9" w:rsidRDefault="004142A9" w:rsidP="00A463BC">
      <w:pPr>
        <w:jc w:val="center"/>
      </w:pPr>
    </w:p>
    <w:p w14:paraId="2D4CB418" w14:textId="081AAF23" w:rsidR="004142A9" w:rsidRDefault="004142A9" w:rsidP="00A463BC">
      <w:pPr>
        <w:jc w:val="center"/>
      </w:pPr>
      <w:proofErr w:type="gramStart"/>
      <w:r>
        <w:t>Předběžný soupis druhového složení obratlovčích společnstev jednotlivých poloh (MNI).</w:t>
      </w:r>
      <w:proofErr w:type="gramEnd"/>
      <w:r>
        <w:t xml:space="preserve"> </w:t>
      </w:r>
      <w:proofErr w:type="gramStart"/>
      <w:r>
        <w:t>Stav k 1.5.2013.</w:t>
      </w:r>
      <w:proofErr w:type="gramEnd"/>
      <w:r>
        <w:t xml:space="preserve"> Dosud zpracována ca polovina odebraného materiálu </w:t>
      </w:r>
    </w:p>
    <w:p w14:paraId="469AA7E7" w14:textId="77777777" w:rsidR="0061735E" w:rsidRDefault="0061735E" w:rsidP="00A463BC">
      <w:pPr>
        <w:jc w:val="center"/>
      </w:pPr>
    </w:p>
    <w:p w14:paraId="36282049" w14:textId="77777777" w:rsidR="0061735E" w:rsidRDefault="0061735E" w:rsidP="00A463BC">
      <w:pPr>
        <w:jc w:val="center"/>
      </w:pPr>
    </w:p>
    <w:p w14:paraId="3C6B626B" w14:textId="77777777" w:rsidR="0061735E" w:rsidRDefault="0061735E" w:rsidP="00A463BC">
      <w:pPr>
        <w:jc w:val="center"/>
      </w:pPr>
    </w:p>
    <w:p w14:paraId="7EAB6ACC" w14:textId="17A24BBE" w:rsidR="0061735E" w:rsidRPr="00924D72" w:rsidRDefault="002202E7" w:rsidP="00A463BC">
      <w:pPr>
        <w:jc w:val="center"/>
      </w:pPr>
      <w:r>
        <w:rPr>
          <w:noProof/>
        </w:rPr>
        <w:drawing>
          <wp:inline distT="0" distB="0" distL="0" distR="0" wp14:anchorId="48408906" wp14:editId="3225E107">
            <wp:extent cx="7767810" cy="5488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ciTAB.pdf"/>
                    <pic:cNvPicPr/>
                  </pic:nvPicPr>
                  <pic:blipFill>
                    <a:blip r:embed="rId5">
                      <a:extLst>
                        <a:ext uri="{28A0092B-C50C-407E-A947-70E740481C1C}">
                          <a14:useLocalDpi xmlns:a14="http://schemas.microsoft.com/office/drawing/2010/main" val="0"/>
                        </a:ext>
                      </a:extLst>
                    </a:blip>
                    <a:stretch>
                      <a:fillRect/>
                    </a:stretch>
                  </pic:blipFill>
                  <pic:spPr>
                    <a:xfrm>
                      <a:off x="0" y="0"/>
                      <a:ext cx="7768088" cy="5489136"/>
                    </a:xfrm>
                    <a:prstGeom prst="rect">
                      <a:avLst/>
                    </a:prstGeom>
                  </pic:spPr>
                </pic:pic>
              </a:graphicData>
            </a:graphic>
          </wp:inline>
        </w:drawing>
      </w:r>
    </w:p>
    <w:p w14:paraId="112D22B3" w14:textId="77777777" w:rsidR="00312CC2" w:rsidRDefault="00312CC2"/>
    <w:p w14:paraId="7671420D" w14:textId="60BB5FF4" w:rsidR="002202E7" w:rsidRDefault="002F702D">
      <w:r>
        <w:t xml:space="preserve"> </w:t>
      </w:r>
    </w:p>
    <w:p w14:paraId="71FFDAA4" w14:textId="77777777" w:rsidR="002202E7" w:rsidRDefault="002202E7"/>
    <w:p w14:paraId="181006E0" w14:textId="77777777" w:rsidR="004142A9" w:rsidRDefault="004142A9"/>
    <w:p w14:paraId="7F73B165" w14:textId="77777777" w:rsidR="002202E7" w:rsidRDefault="002202E7"/>
    <w:p w14:paraId="14697E95" w14:textId="77777777" w:rsidR="002202E7" w:rsidRDefault="002202E7"/>
    <w:p w14:paraId="2E29DC97" w14:textId="77777777" w:rsidR="002202E7" w:rsidRDefault="002202E7"/>
    <w:p w14:paraId="17006B1E" w14:textId="77777777" w:rsidR="002202E7" w:rsidRDefault="002202E7"/>
    <w:p w14:paraId="39E46D75" w14:textId="77777777" w:rsidR="004142A9" w:rsidRDefault="004142A9"/>
    <w:p w14:paraId="0B47F02F" w14:textId="77777777" w:rsidR="004142A9" w:rsidRDefault="004142A9"/>
    <w:p w14:paraId="61D5E3E9" w14:textId="77777777" w:rsidR="004142A9" w:rsidRDefault="004142A9"/>
    <w:p w14:paraId="65953B42" w14:textId="77777777" w:rsidR="004142A9" w:rsidRDefault="004142A9"/>
    <w:p w14:paraId="290F361C" w14:textId="77777777" w:rsidR="004142A9" w:rsidRDefault="004142A9"/>
    <w:p w14:paraId="479B8F90" w14:textId="77777777" w:rsidR="004142A9" w:rsidRDefault="004142A9"/>
    <w:p w14:paraId="35DF546A" w14:textId="52E2D30D" w:rsidR="004142A9" w:rsidRDefault="004142A9">
      <w:r>
        <w:tab/>
      </w:r>
      <w:r>
        <w:tab/>
        <w:t>Obr.1 Schema vrstevného sledu v lokalitě Býči skála – osyp</w:t>
      </w:r>
    </w:p>
    <w:p w14:paraId="53B63CD3" w14:textId="77777777" w:rsidR="004142A9" w:rsidRDefault="004142A9"/>
    <w:p w14:paraId="241B1C04" w14:textId="77777777" w:rsidR="004142A9" w:rsidRDefault="004142A9"/>
    <w:p w14:paraId="3F0E9ACC" w14:textId="77777777" w:rsidR="004142A9" w:rsidRDefault="004142A9"/>
    <w:p w14:paraId="2E5559AE" w14:textId="77777777" w:rsidR="004142A9" w:rsidRDefault="004142A9"/>
    <w:p w14:paraId="1B5E2C53" w14:textId="77777777" w:rsidR="004142A9" w:rsidRDefault="004142A9"/>
    <w:p w14:paraId="061A24B6" w14:textId="58B6C90A" w:rsidR="002202E7" w:rsidRDefault="002202E7">
      <w:r>
        <w:rPr>
          <w:noProof/>
        </w:rPr>
        <w:drawing>
          <wp:inline distT="0" distB="0" distL="0" distR="0" wp14:anchorId="774B66C9" wp14:editId="7FD7E242">
            <wp:extent cx="6728616" cy="5046462"/>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yciskalaProfilB.pdf"/>
                    <pic:cNvPicPr/>
                  </pic:nvPicPr>
                  <pic:blipFill>
                    <a:blip r:embed="rId6">
                      <a:extLst>
                        <a:ext uri="{28A0092B-C50C-407E-A947-70E740481C1C}">
                          <a14:useLocalDpi xmlns:a14="http://schemas.microsoft.com/office/drawing/2010/main" val="0"/>
                        </a:ext>
                      </a:extLst>
                    </a:blip>
                    <a:stretch>
                      <a:fillRect/>
                    </a:stretch>
                  </pic:blipFill>
                  <pic:spPr>
                    <a:xfrm>
                      <a:off x="0" y="0"/>
                      <a:ext cx="6730488" cy="5047866"/>
                    </a:xfrm>
                    <a:prstGeom prst="rect">
                      <a:avLst/>
                    </a:prstGeom>
                  </pic:spPr>
                </pic:pic>
              </a:graphicData>
            </a:graphic>
          </wp:inline>
        </w:drawing>
      </w:r>
    </w:p>
    <w:sectPr w:rsidR="002202E7" w:rsidSect="00BE5966">
      <w:pgSz w:w="11900" w:h="16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8"/>
  <w:embedSystemFonts/>
  <w:proofState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0E4"/>
    <w:rsid w:val="000E2914"/>
    <w:rsid w:val="00182531"/>
    <w:rsid w:val="00193798"/>
    <w:rsid w:val="002202E7"/>
    <w:rsid w:val="002F702D"/>
    <w:rsid w:val="00312CC2"/>
    <w:rsid w:val="00373845"/>
    <w:rsid w:val="00393DEB"/>
    <w:rsid w:val="003D4D5C"/>
    <w:rsid w:val="004142A9"/>
    <w:rsid w:val="005B3254"/>
    <w:rsid w:val="0061735E"/>
    <w:rsid w:val="00756139"/>
    <w:rsid w:val="00924D72"/>
    <w:rsid w:val="00A463BC"/>
    <w:rsid w:val="00B030E4"/>
    <w:rsid w:val="00BE1630"/>
    <w:rsid w:val="00BE5966"/>
    <w:rsid w:val="00CB1C55"/>
    <w:rsid w:val="00E803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495FB1F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4</Pages>
  <Words>892</Words>
  <Characters>5415</Characters>
  <Application>Microsoft Macintosh Word</Application>
  <DocSecurity>0</DocSecurity>
  <Lines>78</Lines>
  <Paragraphs>10</Paragraphs>
  <ScaleCrop>false</ScaleCrop>
  <Company>Charles University</Company>
  <LinksUpToDate>false</LinksUpToDate>
  <CharactersWithSpaces>6297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Horacek</dc:creator>
  <cp:keywords/>
  <dc:description/>
  <cp:lastModifiedBy>Horacek</cp:lastModifiedBy>
  <cp:revision>3</cp:revision>
  <cp:lastPrinted>2013-05-14T11:29:00Z</cp:lastPrinted>
  <dcterms:created xsi:type="dcterms:W3CDTF">2013-05-14T11:29:00Z</dcterms:created>
  <dcterms:modified xsi:type="dcterms:W3CDTF">2013-05-15T21:39:00Z</dcterms:modified>
</cp:coreProperties>
</file>